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7A98C" w14:textId="6C985D98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Working in partnership with parents and other agencies policy</w:t>
      </w:r>
    </w:p>
    <w:p w14:paraId="13D89D01" w14:textId="5BE627CC" w:rsidR="00202AF4" w:rsidRPr="0049232B" w:rsidRDefault="00202AF4" w:rsidP="00202AF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 w:rsidR="009A68AA">
        <w:rPr>
          <w:b w:val="0"/>
          <w:sz w:val="22"/>
          <w:szCs w:val="22"/>
        </w:rPr>
        <w:t>10.1-10.2 Working in partnership with parents and other agencies</w:t>
      </w:r>
      <w:r w:rsidRPr="0049232B">
        <w:rPr>
          <w:b w:val="0"/>
          <w:sz w:val="22"/>
          <w:szCs w:val="22"/>
        </w:rPr>
        <w:t>, this policy was adopted by</w:t>
      </w:r>
      <w:r w:rsidR="00805E23">
        <w:rPr>
          <w:b w:val="0"/>
          <w:sz w:val="22"/>
          <w:szCs w:val="22"/>
        </w:rPr>
        <w:t xml:space="preserve"> Longparish Little School </w:t>
      </w:r>
      <w:r w:rsidR="00CC48EC">
        <w:rPr>
          <w:b w:val="0"/>
          <w:sz w:val="22"/>
          <w:szCs w:val="22"/>
        </w:rPr>
        <w:t>on ____________________________</w:t>
      </w:r>
      <w:bookmarkStart w:id="0" w:name="_GoBack"/>
      <w:bookmarkEnd w:id="0"/>
      <w:r>
        <w:rPr>
          <w:b w:val="0"/>
          <w:sz w:val="22"/>
          <w:szCs w:val="22"/>
        </w:rPr>
        <w:t>.</w:t>
      </w:r>
    </w:p>
    <w:p w14:paraId="6567D915" w14:textId="77777777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57C67388"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5B8FE960" w14:textId="79D113F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 xml:space="preserve">e agreed plan according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64F81591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4FC5F58C" w14:textId="1C6051FD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14:paraId="35F07E25" w14:textId="1208044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early learning projects, sharing with </w:t>
      </w:r>
      <w:r w:rsidR="00F4346B">
        <w:rPr>
          <w:rFonts w:ascii="Arial" w:hAnsi="Arial" w:cs="Arial"/>
          <w:sz w:val="22"/>
          <w:szCs w:val="22"/>
        </w:rPr>
        <w:t>educator</w:t>
      </w:r>
      <w:r w:rsidR="009D08F3" w:rsidRPr="008D7949">
        <w:rPr>
          <w:rFonts w:ascii="Arial" w:hAnsi="Arial" w:cs="Arial"/>
          <w:sz w:val="22"/>
          <w:szCs w:val="22"/>
        </w:rPr>
        <w:t>s knowledge and insights about their child’s learning</w:t>
      </w:r>
    </w:p>
    <w:p w14:paraId="7A903452" w14:textId="56E233F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activities</w:t>
      </w:r>
    </w:p>
    <w:p w14:paraId="187F8085" w14:textId="3EF0743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discussion groups</w:t>
      </w:r>
    </w:p>
    <w:p w14:paraId="106A29DD" w14:textId="29A7CBAF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setting</w:t>
      </w:r>
    </w:p>
    <w:p w14:paraId="44FFA328" w14:textId="4D14BCD4" w:rsidR="009D08F3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a parent forum to encourage the democratic participation of parents in discussions about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setting, consulting about new developments and other matters as </w:t>
      </w:r>
      <w:r w:rsidR="005A64C4">
        <w:rPr>
          <w:rFonts w:ascii="Arial" w:hAnsi="Arial" w:cs="Arial"/>
          <w:sz w:val="22"/>
          <w:szCs w:val="22"/>
        </w:rPr>
        <w:t xml:space="preserve">they </w:t>
      </w:r>
      <w:r w:rsidR="009D08F3" w:rsidRPr="008D7949">
        <w:rPr>
          <w:rFonts w:ascii="Arial" w:hAnsi="Arial" w:cs="Arial"/>
          <w:sz w:val="22"/>
          <w:szCs w:val="22"/>
        </w:rPr>
        <w:t>arise</w:t>
      </w:r>
    </w:p>
    <w:p w14:paraId="7259D179" w14:textId="347CE79E" w:rsidR="009D08F3" w:rsidRDefault="005A64C4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D08F3">
        <w:rPr>
          <w:rFonts w:ascii="Arial" w:hAnsi="Arial" w:cs="Arial"/>
          <w:sz w:val="22"/>
          <w:szCs w:val="22"/>
        </w:rPr>
        <w:t>nvolvement in the review of policies and procedures</w:t>
      </w:r>
    </w:p>
    <w:p w14:paraId="140544C9" w14:textId="2234E7CA" w:rsidR="009D08F3" w:rsidRPr="008D7949" w:rsidRDefault="009D08F3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>contact details are displayed on the parent notice board for parents who have a complaint that cannot be resolved with the setting manager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maintained</w:t>
      </w:r>
    </w:p>
    <w:p w14:paraId="045182F6" w14:textId="479A4568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lastRenderedPageBreak/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7595750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406FE88C" w14:textId="46ADBB1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delivering children’s centres or the childcare</w:t>
      </w:r>
      <w:r w:rsidR="00C84303">
        <w:rPr>
          <w:rFonts w:ascii="Arial" w:hAnsi="Arial" w:cs="Arial"/>
          <w:sz w:val="22"/>
          <w:szCs w:val="22"/>
        </w:rPr>
        <w:t xml:space="preserve"> and </w:t>
      </w:r>
      <w:r w:rsidR="00E4628C">
        <w:rPr>
          <w:rFonts w:ascii="Arial" w:hAnsi="Arial" w:cs="Arial"/>
          <w:sz w:val="22"/>
          <w:szCs w:val="22"/>
        </w:rPr>
        <w:t xml:space="preserve">early </w:t>
      </w:r>
      <w:r w:rsidR="00C84303">
        <w:rPr>
          <w:rFonts w:ascii="Arial" w:hAnsi="Arial" w:cs="Arial"/>
          <w:sz w:val="22"/>
          <w:szCs w:val="22"/>
        </w:rPr>
        <w:t>education</w:t>
      </w:r>
      <w:r w:rsidR="009D08F3" w:rsidRPr="008D7949">
        <w:rPr>
          <w:rFonts w:ascii="Arial" w:hAnsi="Arial" w:cs="Arial"/>
          <w:sz w:val="22"/>
          <w:szCs w:val="22"/>
        </w:rPr>
        <w:t xml:space="preserve"> element of children’s centres</w:t>
      </w:r>
    </w:p>
    <w:p w14:paraId="627DC064" w14:textId="54BD94A6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14:paraId="4D669B09" w14:textId="07FC8F4F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5F49D357" w14:textId="0177689E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</w:t>
      </w:r>
      <w:r w:rsidR="00C84303">
        <w:rPr>
          <w:rFonts w:ascii="Arial" w:hAnsi="Arial" w:cs="Arial"/>
          <w:sz w:val="22"/>
          <w:szCs w:val="22"/>
        </w:rPr>
        <w:t xml:space="preserve"> and </w:t>
      </w:r>
      <w:r w:rsidR="00E4628C">
        <w:rPr>
          <w:rFonts w:ascii="Arial" w:hAnsi="Arial" w:cs="Arial"/>
          <w:sz w:val="22"/>
          <w:szCs w:val="22"/>
        </w:rPr>
        <w:t xml:space="preserve">early </w:t>
      </w:r>
      <w:r w:rsidR="00C84303">
        <w:rPr>
          <w:rFonts w:ascii="Arial" w:hAnsi="Arial" w:cs="Arial"/>
          <w:sz w:val="22"/>
          <w:szCs w:val="22"/>
        </w:rPr>
        <w:t>education</w:t>
      </w:r>
      <w:r w:rsidR="009D08F3" w:rsidRPr="008D7949">
        <w:rPr>
          <w:rFonts w:ascii="Arial" w:hAnsi="Arial" w:cs="Arial"/>
          <w:sz w:val="22"/>
          <w:szCs w:val="22"/>
        </w:rPr>
        <w:t xml:space="preserve"> providers</w:t>
      </w:r>
    </w:p>
    <w:p w14:paraId="1BC813F9" w14:textId="77777777" w:rsidR="0032586F" w:rsidRDefault="00CD7EE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>contact details are made available to other agencies who have a complaint that cannot be resolved with the Setting Manager in the first instance, or where a parent is concerned that the EYFS welfare standards are not being maintained.</w:t>
      </w:r>
    </w:p>
    <w:p w14:paraId="70792BD2" w14:textId="4DAA81CE"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E95DCEC" w14:textId="558266D0" w:rsidR="009D08F3" w:rsidRDefault="006C1CC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sectPr w:rsidR="009D08F3" w:rsidSect="000E6FD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EA31C" w14:textId="77777777" w:rsidR="00334AF9" w:rsidRDefault="00334AF9" w:rsidP="00E07382">
      <w:r>
        <w:separator/>
      </w:r>
    </w:p>
  </w:endnote>
  <w:endnote w:type="continuationSeparator" w:id="0">
    <w:p w14:paraId="57B43B5F" w14:textId="77777777" w:rsidR="00334AF9" w:rsidRDefault="00334AF9" w:rsidP="00E07382">
      <w:r>
        <w:continuationSeparator/>
      </w:r>
    </w:p>
  </w:endnote>
  <w:endnote w:type="continuationNotice" w:id="1">
    <w:p w14:paraId="6E1AD344" w14:textId="77777777" w:rsidR="00334AF9" w:rsidRDefault="00334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6C25" w14:textId="77777777" w:rsidR="00805E23" w:rsidRPr="00155D57" w:rsidRDefault="00805E23" w:rsidP="00805E2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i/>
        <w:iCs/>
        <w:sz w:val="20"/>
      </w:rPr>
      <w:t>LONGPARISH LITTLE SCHOOL POLICIES &amp; PROCEDURES 2022-2023</w:t>
    </w:r>
  </w:p>
  <w:p w14:paraId="293AAD7B" w14:textId="6443B18D" w:rsidR="00125204" w:rsidRPr="00805E23" w:rsidRDefault="00125204" w:rsidP="00805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A31A6" w14:textId="77777777" w:rsidR="00334AF9" w:rsidRDefault="00334AF9" w:rsidP="00E07382">
      <w:r>
        <w:separator/>
      </w:r>
    </w:p>
  </w:footnote>
  <w:footnote w:type="continuationSeparator" w:id="0">
    <w:p w14:paraId="654998E8" w14:textId="77777777" w:rsidR="00334AF9" w:rsidRDefault="00334AF9" w:rsidP="00E07382">
      <w:r>
        <w:continuationSeparator/>
      </w:r>
    </w:p>
  </w:footnote>
  <w:footnote w:type="continuationNotice" w:id="1">
    <w:p w14:paraId="554D2155" w14:textId="77777777" w:rsidR="00334AF9" w:rsidRDefault="00334A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45E5A"/>
    <w:rsid w:val="0025567C"/>
    <w:rsid w:val="0025580D"/>
    <w:rsid w:val="002564FF"/>
    <w:rsid w:val="00263473"/>
    <w:rsid w:val="0026631A"/>
    <w:rsid w:val="002759BD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34AF9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05E23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665D6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4303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C48EC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4628C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46B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DE7997A9-53E5-473E-BFAC-E444B7160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74834B-903E-4822-B9B7-D768A47D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Sally</cp:lastModifiedBy>
  <cp:revision>3</cp:revision>
  <cp:lastPrinted>2011-11-21T12:20:00Z</cp:lastPrinted>
  <dcterms:created xsi:type="dcterms:W3CDTF">2022-10-05T14:45:00Z</dcterms:created>
  <dcterms:modified xsi:type="dcterms:W3CDTF">2022-10-10T15:22:00Z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